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87" w:rsidRDefault="00B96D55" w:rsidP="00B96D55">
      <w:pPr>
        <w:spacing w:after="0" w:line="240" w:lineRule="auto"/>
        <w:jc w:val="center"/>
        <w:rPr>
          <w:sz w:val="24"/>
          <w:szCs w:val="24"/>
        </w:rPr>
      </w:pPr>
      <w:r>
        <w:rPr>
          <w:sz w:val="24"/>
          <w:szCs w:val="24"/>
        </w:rPr>
        <w:t>DICKENS COUNTY COMMISSIONERS COURT</w:t>
      </w:r>
    </w:p>
    <w:p w:rsidR="00B96D55" w:rsidRDefault="00B96D55" w:rsidP="00B96D55">
      <w:pPr>
        <w:spacing w:after="0" w:line="240" w:lineRule="auto"/>
        <w:jc w:val="center"/>
        <w:rPr>
          <w:sz w:val="24"/>
          <w:szCs w:val="24"/>
        </w:rPr>
      </w:pPr>
      <w:r>
        <w:rPr>
          <w:sz w:val="24"/>
          <w:szCs w:val="24"/>
        </w:rPr>
        <w:t>NOTICE OF MEETING</w:t>
      </w:r>
    </w:p>
    <w:p w:rsidR="00B96D55" w:rsidRPr="00766B0B" w:rsidRDefault="00B96D55" w:rsidP="00B96D55">
      <w:pPr>
        <w:spacing w:after="0" w:line="240" w:lineRule="auto"/>
        <w:jc w:val="center"/>
        <w:rPr>
          <w:sz w:val="16"/>
          <w:szCs w:val="16"/>
        </w:rPr>
      </w:pPr>
    </w:p>
    <w:p w:rsidR="00B96D55" w:rsidRDefault="00B96D55" w:rsidP="00B96D55">
      <w:pPr>
        <w:spacing w:after="0" w:line="240" w:lineRule="auto"/>
        <w:jc w:val="center"/>
        <w:rPr>
          <w:sz w:val="24"/>
          <w:szCs w:val="24"/>
        </w:rPr>
      </w:pPr>
      <w:r>
        <w:rPr>
          <w:sz w:val="24"/>
          <w:szCs w:val="24"/>
        </w:rPr>
        <w:t xml:space="preserve">Monday, </w:t>
      </w:r>
      <w:r w:rsidR="001D59E1">
        <w:rPr>
          <w:sz w:val="24"/>
          <w:szCs w:val="24"/>
        </w:rPr>
        <w:t>April 13th</w:t>
      </w:r>
      <w:r>
        <w:rPr>
          <w:sz w:val="24"/>
          <w:szCs w:val="24"/>
        </w:rPr>
        <w:t xml:space="preserve"> at 9:00 a.m., REGULAR </w:t>
      </w:r>
      <w:r w:rsidR="008B2536">
        <w:rPr>
          <w:sz w:val="24"/>
          <w:szCs w:val="24"/>
        </w:rPr>
        <w:t>T</w:t>
      </w:r>
      <w:r>
        <w:rPr>
          <w:sz w:val="24"/>
          <w:szCs w:val="24"/>
        </w:rPr>
        <w:t>ERM COMMISSIONERS’ COURT will meet in regular session, in the Commissioner’s Courtroom, Dickens County Courthouse Annex, Dickens, Texas</w:t>
      </w:r>
    </w:p>
    <w:p w:rsidR="00B96D55" w:rsidRDefault="00B96D55" w:rsidP="00B96D55">
      <w:pPr>
        <w:spacing w:after="0" w:line="240" w:lineRule="auto"/>
        <w:jc w:val="center"/>
        <w:rPr>
          <w:sz w:val="24"/>
          <w:szCs w:val="24"/>
        </w:rPr>
      </w:pPr>
      <w:r>
        <w:rPr>
          <w:sz w:val="24"/>
          <w:szCs w:val="24"/>
        </w:rPr>
        <w:t>to consider the following:</w:t>
      </w:r>
    </w:p>
    <w:p w:rsidR="00B96D55" w:rsidRDefault="00B96D55" w:rsidP="00B96D55">
      <w:pPr>
        <w:spacing w:after="0" w:line="240" w:lineRule="auto"/>
        <w:jc w:val="both"/>
        <w:rPr>
          <w:sz w:val="24"/>
          <w:szCs w:val="24"/>
        </w:rPr>
      </w:pPr>
      <w:r>
        <w:rPr>
          <w:b/>
          <w:sz w:val="24"/>
          <w:szCs w:val="24"/>
          <w:u w:val="single"/>
        </w:rPr>
        <w:t>CONSENT AGENDA:</w:t>
      </w:r>
      <w:r>
        <w:rPr>
          <w:sz w:val="24"/>
          <w:szCs w:val="24"/>
        </w:rPr>
        <w:t xml:space="preserve">  The items listed within the Consent Agenda are deemed to be of a routine nature and are not scheduled for individual consideration by the Commissioners’ Court; therefore, these items may be approved by one motion, second and vote.  However any member of the Court retains the option to remove any one or more items from the Consent Agenda and to have the item(s) individually considered</w:t>
      </w:r>
    </w:p>
    <w:p w:rsidR="00B96D55" w:rsidRPr="00221462" w:rsidRDefault="00B96D55" w:rsidP="00B96D55">
      <w:pPr>
        <w:spacing w:after="0" w:line="240" w:lineRule="auto"/>
        <w:jc w:val="both"/>
        <w:rPr>
          <w:sz w:val="16"/>
          <w:szCs w:val="16"/>
        </w:rPr>
      </w:pPr>
    </w:p>
    <w:p w:rsidR="00B96D55" w:rsidRDefault="00B96D55" w:rsidP="00B96D55">
      <w:pPr>
        <w:spacing w:after="0" w:line="240" w:lineRule="auto"/>
        <w:jc w:val="both"/>
        <w:rPr>
          <w:b/>
          <w:sz w:val="24"/>
          <w:szCs w:val="24"/>
        </w:rPr>
      </w:pPr>
      <w:r>
        <w:rPr>
          <w:b/>
          <w:sz w:val="24"/>
          <w:szCs w:val="24"/>
        </w:rPr>
        <w:t>Call to Order</w:t>
      </w:r>
    </w:p>
    <w:p w:rsidR="00B96D55" w:rsidRPr="00B96D55" w:rsidRDefault="00B96D55" w:rsidP="00B96D55">
      <w:pPr>
        <w:pStyle w:val="ListParagraph"/>
        <w:numPr>
          <w:ilvl w:val="0"/>
          <w:numId w:val="1"/>
        </w:numPr>
        <w:spacing w:after="0" w:line="240" w:lineRule="auto"/>
        <w:jc w:val="both"/>
        <w:rPr>
          <w:b/>
          <w:sz w:val="24"/>
          <w:szCs w:val="24"/>
        </w:rPr>
      </w:pPr>
      <w:r>
        <w:rPr>
          <w:sz w:val="24"/>
          <w:szCs w:val="24"/>
        </w:rPr>
        <w:t>Prayer</w:t>
      </w:r>
    </w:p>
    <w:p w:rsidR="00B96D55" w:rsidRPr="00B96D55" w:rsidRDefault="00B96D55" w:rsidP="00B96D55">
      <w:pPr>
        <w:pStyle w:val="ListParagraph"/>
        <w:numPr>
          <w:ilvl w:val="0"/>
          <w:numId w:val="1"/>
        </w:numPr>
        <w:spacing w:after="0" w:line="240" w:lineRule="auto"/>
        <w:jc w:val="both"/>
        <w:rPr>
          <w:b/>
          <w:sz w:val="24"/>
          <w:szCs w:val="24"/>
        </w:rPr>
      </w:pPr>
      <w:r>
        <w:rPr>
          <w:sz w:val="24"/>
          <w:szCs w:val="24"/>
        </w:rPr>
        <w:t>Pledge of Allegiance</w:t>
      </w:r>
    </w:p>
    <w:p w:rsidR="00B96D55" w:rsidRPr="00B96D55" w:rsidRDefault="00B96D55" w:rsidP="00B96D55">
      <w:pPr>
        <w:pStyle w:val="ListParagraph"/>
        <w:numPr>
          <w:ilvl w:val="0"/>
          <w:numId w:val="1"/>
        </w:numPr>
        <w:spacing w:after="0" w:line="240" w:lineRule="auto"/>
        <w:jc w:val="both"/>
        <w:rPr>
          <w:b/>
          <w:sz w:val="24"/>
          <w:szCs w:val="24"/>
        </w:rPr>
      </w:pPr>
      <w:r>
        <w:rPr>
          <w:sz w:val="24"/>
          <w:szCs w:val="24"/>
        </w:rPr>
        <w:t xml:space="preserve">Review minutes of meeting from </w:t>
      </w:r>
      <w:r w:rsidR="001D59E1">
        <w:rPr>
          <w:sz w:val="24"/>
          <w:szCs w:val="24"/>
        </w:rPr>
        <w:t>March 9</w:t>
      </w:r>
      <w:r w:rsidR="001D59E1" w:rsidRPr="001D59E1">
        <w:rPr>
          <w:sz w:val="24"/>
          <w:szCs w:val="24"/>
          <w:vertAlign w:val="superscript"/>
        </w:rPr>
        <w:t>th</w:t>
      </w:r>
      <w:r w:rsidR="001D59E1">
        <w:rPr>
          <w:sz w:val="24"/>
          <w:szCs w:val="24"/>
        </w:rPr>
        <w:t>, 2020</w:t>
      </w:r>
    </w:p>
    <w:p w:rsidR="00B96D55" w:rsidRPr="0045158C" w:rsidRDefault="00813851" w:rsidP="00B96D55">
      <w:pPr>
        <w:pStyle w:val="ListParagraph"/>
        <w:numPr>
          <w:ilvl w:val="0"/>
          <w:numId w:val="1"/>
        </w:numPr>
        <w:spacing w:after="0" w:line="240" w:lineRule="auto"/>
        <w:jc w:val="both"/>
        <w:rPr>
          <w:b/>
          <w:sz w:val="24"/>
          <w:szCs w:val="24"/>
        </w:rPr>
      </w:pPr>
      <w:r w:rsidRPr="00813851">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34.9pt;margin-top:21.3pt;width:172.7pt;height:68.85pt;z-index:251659264" stroked="f">
            <v:textbox>
              <w:txbxContent>
                <w:p w:rsidR="0045158C" w:rsidRDefault="0045158C" w:rsidP="0045158C">
                  <w:pPr>
                    <w:pStyle w:val="ListParagraph"/>
                    <w:numPr>
                      <w:ilvl w:val="0"/>
                      <w:numId w:val="3"/>
                    </w:numPr>
                  </w:pPr>
                  <w:r>
                    <w:t>County Treasurer</w:t>
                  </w:r>
                </w:p>
                <w:p w:rsidR="0045158C" w:rsidRDefault="0045158C" w:rsidP="0045158C">
                  <w:pPr>
                    <w:pStyle w:val="ListParagraph"/>
                    <w:numPr>
                      <w:ilvl w:val="0"/>
                      <w:numId w:val="3"/>
                    </w:numPr>
                  </w:pPr>
                  <w:r>
                    <w:t>County Extension Office</w:t>
                  </w:r>
                </w:p>
                <w:p w:rsidR="0045158C" w:rsidRDefault="0045158C" w:rsidP="0045158C">
                  <w:pPr>
                    <w:pStyle w:val="ListParagraph"/>
                    <w:numPr>
                      <w:ilvl w:val="0"/>
                      <w:numId w:val="3"/>
                    </w:numPr>
                  </w:pPr>
                  <w:r>
                    <w:t>Tx DOT</w:t>
                  </w:r>
                </w:p>
                <w:p w:rsidR="0045158C" w:rsidRDefault="0045158C" w:rsidP="0045158C">
                  <w:pPr>
                    <w:pStyle w:val="ListParagraph"/>
                    <w:numPr>
                      <w:ilvl w:val="0"/>
                      <w:numId w:val="3"/>
                    </w:numPr>
                  </w:pPr>
                  <w:r>
                    <w:t>Wildlife Services</w:t>
                  </w:r>
                </w:p>
              </w:txbxContent>
            </v:textbox>
          </v:shape>
        </w:pict>
      </w:r>
      <w:r w:rsidRPr="00813851">
        <w:rPr>
          <w:noProof/>
          <w:sz w:val="24"/>
          <w:szCs w:val="24"/>
        </w:rPr>
        <w:pict>
          <v:shape id="_x0000_s1026" type="#_x0000_t202" style="position:absolute;left:0;text-align:left;margin-left:55.75pt;margin-top:16.3pt;width:157.15pt;height:73.85pt;z-index:251658240" stroked="f">
            <v:textbox>
              <w:txbxContent>
                <w:p w:rsidR="0045158C" w:rsidRDefault="0045158C" w:rsidP="0045158C">
                  <w:pPr>
                    <w:pStyle w:val="ListParagraph"/>
                    <w:numPr>
                      <w:ilvl w:val="0"/>
                      <w:numId w:val="2"/>
                    </w:numPr>
                  </w:pPr>
                  <w:r>
                    <w:t>Sheriff</w:t>
                  </w:r>
                </w:p>
                <w:p w:rsidR="0045158C" w:rsidRDefault="0045158C" w:rsidP="0045158C">
                  <w:pPr>
                    <w:pStyle w:val="ListParagraph"/>
                    <w:numPr>
                      <w:ilvl w:val="0"/>
                      <w:numId w:val="2"/>
                    </w:numPr>
                  </w:pPr>
                  <w:r>
                    <w:t>Justice of the Peace</w:t>
                  </w:r>
                </w:p>
                <w:p w:rsidR="0045158C" w:rsidRDefault="0045158C" w:rsidP="0045158C">
                  <w:pPr>
                    <w:pStyle w:val="ListParagraph"/>
                    <w:numPr>
                      <w:ilvl w:val="0"/>
                      <w:numId w:val="2"/>
                    </w:numPr>
                  </w:pPr>
                  <w:r>
                    <w:t>County Tax Assessor</w:t>
                  </w:r>
                </w:p>
                <w:p w:rsidR="0045158C" w:rsidRDefault="0045158C" w:rsidP="0045158C">
                  <w:pPr>
                    <w:pStyle w:val="ListParagraph"/>
                    <w:numPr>
                      <w:ilvl w:val="0"/>
                      <w:numId w:val="2"/>
                    </w:numPr>
                  </w:pPr>
                  <w:r>
                    <w:t>County/District Clerk</w:t>
                  </w:r>
                </w:p>
              </w:txbxContent>
            </v:textbox>
          </v:shape>
        </w:pict>
      </w:r>
      <w:r w:rsidR="00B96D55">
        <w:rPr>
          <w:sz w:val="24"/>
          <w:szCs w:val="24"/>
        </w:rPr>
        <w:t>Review Monthly Departmental Reports</w:t>
      </w:r>
    </w:p>
    <w:p w:rsidR="0045158C" w:rsidRDefault="0045158C" w:rsidP="0045158C">
      <w:pPr>
        <w:spacing w:after="0" w:line="240" w:lineRule="auto"/>
        <w:jc w:val="both"/>
        <w:rPr>
          <w:b/>
          <w:sz w:val="24"/>
          <w:szCs w:val="24"/>
        </w:rPr>
      </w:pPr>
    </w:p>
    <w:p w:rsidR="0045158C" w:rsidRDefault="0045158C" w:rsidP="0045158C">
      <w:pPr>
        <w:spacing w:after="0" w:line="240" w:lineRule="auto"/>
        <w:jc w:val="both"/>
        <w:rPr>
          <w:b/>
          <w:sz w:val="24"/>
          <w:szCs w:val="24"/>
        </w:rPr>
      </w:pPr>
    </w:p>
    <w:p w:rsidR="0045158C" w:rsidRDefault="0045158C" w:rsidP="0045158C">
      <w:pPr>
        <w:spacing w:after="0" w:line="240" w:lineRule="auto"/>
        <w:jc w:val="both"/>
        <w:rPr>
          <w:b/>
          <w:sz w:val="24"/>
          <w:szCs w:val="24"/>
        </w:rPr>
      </w:pPr>
    </w:p>
    <w:p w:rsidR="0045158C" w:rsidRDefault="0045158C" w:rsidP="0045158C">
      <w:pPr>
        <w:spacing w:after="0" w:line="240" w:lineRule="auto"/>
        <w:jc w:val="both"/>
        <w:rPr>
          <w:b/>
          <w:sz w:val="24"/>
          <w:szCs w:val="24"/>
        </w:rPr>
      </w:pPr>
    </w:p>
    <w:p w:rsidR="0045158C" w:rsidRDefault="0045158C" w:rsidP="0045158C">
      <w:pPr>
        <w:spacing w:after="0" w:line="240" w:lineRule="auto"/>
        <w:jc w:val="both"/>
        <w:rPr>
          <w:b/>
          <w:sz w:val="24"/>
          <w:szCs w:val="24"/>
        </w:rPr>
      </w:pPr>
    </w:p>
    <w:p w:rsidR="0045158C" w:rsidRPr="001D59E1" w:rsidRDefault="0045158C" w:rsidP="0045158C">
      <w:pPr>
        <w:pStyle w:val="ListParagraph"/>
        <w:numPr>
          <w:ilvl w:val="0"/>
          <w:numId w:val="1"/>
        </w:numPr>
        <w:spacing w:after="0" w:line="240" w:lineRule="auto"/>
        <w:jc w:val="both"/>
        <w:rPr>
          <w:b/>
          <w:sz w:val="24"/>
          <w:szCs w:val="24"/>
        </w:rPr>
      </w:pPr>
      <w:r>
        <w:rPr>
          <w:sz w:val="24"/>
          <w:szCs w:val="24"/>
        </w:rPr>
        <w:t>Receive information from each commissioner on road conditions in their respective precincts.</w:t>
      </w:r>
    </w:p>
    <w:p w:rsidR="00980575" w:rsidRPr="00980575" w:rsidRDefault="00980575" w:rsidP="00980575">
      <w:pPr>
        <w:pStyle w:val="ListParagraph"/>
        <w:numPr>
          <w:ilvl w:val="0"/>
          <w:numId w:val="6"/>
        </w:numPr>
        <w:spacing w:after="0" w:line="240" w:lineRule="auto"/>
        <w:jc w:val="both"/>
        <w:rPr>
          <w:b/>
          <w:sz w:val="24"/>
          <w:szCs w:val="24"/>
          <w:u w:val="single"/>
        </w:rPr>
      </w:pPr>
      <w:r w:rsidRPr="00980575">
        <w:rPr>
          <w:sz w:val="24"/>
          <w:szCs w:val="24"/>
        </w:rPr>
        <w:t xml:space="preserve">Discuss/Approve to pay Invoice #PS020384226 to Warren Cat </w:t>
      </w:r>
      <w:proofErr w:type="gramStart"/>
      <w:r w:rsidRPr="00980575">
        <w:rPr>
          <w:sz w:val="24"/>
          <w:szCs w:val="24"/>
        </w:rPr>
        <w:t>in the amount of</w:t>
      </w:r>
      <w:proofErr w:type="gramEnd"/>
      <w:r w:rsidRPr="00980575">
        <w:rPr>
          <w:sz w:val="24"/>
          <w:szCs w:val="24"/>
        </w:rPr>
        <w:t xml:space="preserve"> $1,194.51 which exceeds the County spending policy.</w:t>
      </w:r>
    </w:p>
    <w:p w:rsidR="00980575" w:rsidRPr="00980575" w:rsidRDefault="00980575" w:rsidP="00980575">
      <w:pPr>
        <w:pStyle w:val="ListParagraph"/>
        <w:numPr>
          <w:ilvl w:val="0"/>
          <w:numId w:val="7"/>
        </w:numPr>
        <w:spacing w:after="0" w:line="240" w:lineRule="auto"/>
        <w:jc w:val="both"/>
        <w:rPr>
          <w:b/>
          <w:sz w:val="24"/>
          <w:szCs w:val="24"/>
          <w:u w:val="single"/>
        </w:rPr>
      </w:pPr>
      <w:r>
        <w:rPr>
          <w:sz w:val="24"/>
          <w:szCs w:val="24"/>
        </w:rPr>
        <w:t xml:space="preserve">Discuss/Approve renewal of </w:t>
      </w:r>
      <w:proofErr w:type="spellStart"/>
      <w:r>
        <w:rPr>
          <w:sz w:val="24"/>
          <w:szCs w:val="24"/>
        </w:rPr>
        <w:t>StorageCraft</w:t>
      </w:r>
      <w:proofErr w:type="spellEnd"/>
      <w:r>
        <w:rPr>
          <w:sz w:val="24"/>
          <w:szCs w:val="24"/>
        </w:rPr>
        <w:t xml:space="preserve"> agreement for one year </w:t>
      </w:r>
      <w:proofErr w:type="gramStart"/>
      <w:r>
        <w:rPr>
          <w:sz w:val="24"/>
          <w:szCs w:val="24"/>
        </w:rPr>
        <w:t>in the amount of</w:t>
      </w:r>
      <w:proofErr w:type="gramEnd"/>
      <w:r>
        <w:rPr>
          <w:sz w:val="24"/>
          <w:szCs w:val="24"/>
        </w:rPr>
        <w:t xml:space="preserve"> $286.20.</w:t>
      </w:r>
    </w:p>
    <w:p w:rsidR="0045158C" w:rsidRPr="00766B0B" w:rsidRDefault="0045158C" w:rsidP="0045158C">
      <w:pPr>
        <w:spacing w:after="0" w:line="240" w:lineRule="auto"/>
        <w:jc w:val="both"/>
        <w:rPr>
          <w:b/>
          <w:sz w:val="16"/>
          <w:szCs w:val="16"/>
        </w:rPr>
      </w:pPr>
    </w:p>
    <w:p w:rsidR="0045158C" w:rsidRDefault="0045158C" w:rsidP="0045158C">
      <w:pPr>
        <w:spacing w:after="0" w:line="240" w:lineRule="auto"/>
        <w:jc w:val="both"/>
        <w:rPr>
          <w:b/>
          <w:sz w:val="24"/>
          <w:szCs w:val="24"/>
          <w:u w:val="single"/>
        </w:rPr>
      </w:pPr>
      <w:r>
        <w:rPr>
          <w:b/>
          <w:sz w:val="24"/>
          <w:szCs w:val="24"/>
          <w:u w:val="single"/>
        </w:rPr>
        <w:t>DISCUSSION AND/OR ACTION AGENDA:</w:t>
      </w:r>
    </w:p>
    <w:p w:rsidR="0045158C" w:rsidRPr="00980575" w:rsidRDefault="0045158C" w:rsidP="00980575">
      <w:pPr>
        <w:pStyle w:val="ListParagraph"/>
        <w:numPr>
          <w:ilvl w:val="0"/>
          <w:numId w:val="4"/>
        </w:numPr>
        <w:spacing w:after="0" w:line="240" w:lineRule="auto"/>
        <w:jc w:val="both"/>
        <w:rPr>
          <w:b/>
          <w:sz w:val="24"/>
          <w:szCs w:val="24"/>
          <w:u w:val="single"/>
        </w:rPr>
      </w:pPr>
      <w:r>
        <w:rPr>
          <w:sz w:val="24"/>
          <w:szCs w:val="24"/>
        </w:rPr>
        <w:t>Public Comment</w:t>
      </w:r>
    </w:p>
    <w:p w:rsidR="00980575" w:rsidRPr="00D66164" w:rsidRDefault="00980575" w:rsidP="00D66164">
      <w:pPr>
        <w:pStyle w:val="ListParagraph"/>
        <w:numPr>
          <w:ilvl w:val="0"/>
          <w:numId w:val="6"/>
        </w:numPr>
        <w:spacing w:after="0" w:line="240" w:lineRule="auto"/>
        <w:jc w:val="both"/>
        <w:rPr>
          <w:b/>
          <w:sz w:val="24"/>
          <w:szCs w:val="24"/>
          <w:u w:val="single"/>
        </w:rPr>
      </w:pPr>
      <w:proofErr w:type="gramStart"/>
      <w:r w:rsidRPr="00D66164">
        <w:rPr>
          <w:sz w:val="24"/>
          <w:szCs w:val="24"/>
        </w:rPr>
        <w:t>Presentation by Wess Abbott, EMC, regarding COVID-19 impacts and response at the local level.</w:t>
      </w:r>
      <w:proofErr w:type="gramEnd"/>
    </w:p>
    <w:p w:rsidR="007C4FCC" w:rsidRPr="007C4FCC" w:rsidRDefault="00980575" w:rsidP="00980575">
      <w:pPr>
        <w:pStyle w:val="ListParagraph"/>
        <w:numPr>
          <w:ilvl w:val="0"/>
          <w:numId w:val="6"/>
        </w:numPr>
        <w:spacing w:after="0" w:line="240" w:lineRule="auto"/>
        <w:jc w:val="both"/>
        <w:rPr>
          <w:b/>
          <w:sz w:val="24"/>
          <w:szCs w:val="24"/>
          <w:u w:val="single"/>
        </w:rPr>
      </w:pPr>
      <w:r>
        <w:rPr>
          <w:sz w:val="24"/>
          <w:szCs w:val="24"/>
        </w:rPr>
        <w:t xml:space="preserve">Discuss/Approve extension of and changes to </w:t>
      </w:r>
      <w:r w:rsidR="007C4FCC">
        <w:rPr>
          <w:sz w:val="24"/>
          <w:szCs w:val="24"/>
        </w:rPr>
        <w:t xml:space="preserve">the </w:t>
      </w:r>
      <w:r>
        <w:rPr>
          <w:sz w:val="24"/>
          <w:szCs w:val="24"/>
        </w:rPr>
        <w:t>Local Disaster Declaration</w:t>
      </w:r>
      <w:r w:rsidR="00766B0B">
        <w:rPr>
          <w:sz w:val="24"/>
          <w:szCs w:val="24"/>
        </w:rPr>
        <w:t xml:space="preserve"> related to COVID-19 virus event.</w:t>
      </w:r>
    </w:p>
    <w:p w:rsidR="00980575" w:rsidRPr="007C4FCC" w:rsidRDefault="000027B1" w:rsidP="00980575">
      <w:pPr>
        <w:pStyle w:val="ListParagraph"/>
        <w:numPr>
          <w:ilvl w:val="0"/>
          <w:numId w:val="6"/>
        </w:numPr>
        <w:spacing w:after="0" w:line="240" w:lineRule="auto"/>
        <w:jc w:val="both"/>
        <w:rPr>
          <w:b/>
          <w:sz w:val="24"/>
          <w:szCs w:val="24"/>
          <w:u w:val="single"/>
        </w:rPr>
      </w:pPr>
      <w:r>
        <w:rPr>
          <w:sz w:val="24"/>
          <w:szCs w:val="24"/>
        </w:rPr>
        <w:t xml:space="preserve">Discuss/Approve extension of and changes to </w:t>
      </w:r>
      <w:r w:rsidR="007C4FCC">
        <w:rPr>
          <w:sz w:val="24"/>
          <w:szCs w:val="24"/>
        </w:rPr>
        <w:t>Order related to COVID-19 virus event.</w:t>
      </w:r>
    </w:p>
    <w:p w:rsidR="007C4FCC" w:rsidRPr="007C4FCC" w:rsidRDefault="007C4FCC" w:rsidP="00980575">
      <w:pPr>
        <w:pStyle w:val="ListParagraph"/>
        <w:numPr>
          <w:ilvl w:val="0"/>
          <w:numId w:val="6"/>
        </w:numPr>
        <w:spacing w:after="0" w:line="240" w:lineRule="auto"/>
        <w:jc w:val="both"/>
        <w:rPr>
          <w:b/>
          <w:sz w:val="24"/>
          <w:szCs w:val="24"/>
          <w:u w:val="single"/>
        </w:rPr>
      </w:pPr>
      <w:r>
        <w:rPr>
          <w:sz w:val="24"/>
          <w:szCs w:val="24"/>
        </w:rPr>
        <w:t xml:space="preserve">Discuss/Approve procedures for Families First </w:t>
      </w:r>
      <w:proofErr w:type="spellStart"/>
      <w:r>
        <w:rPr>
          <w:sz w:val="24"/>
          <w:szCs w:val="24"/>
        </w:rPr>
        <w:t>Coronavirus</w:t>
      </w:r>
      <w:proofErr w:type="spellEnd"/>
      <w:r>
        <w:rPr>
          <w:sz w:val="24"/>
          <w:szCs w:val="24"/>
        </w:rPr>
        <w:t xml:space="preserve"> Response Act.</w:t>
      </w:r>
    </w:p>
    <w:p w:rsidR="007C4FCC" w:rsidRPr="007C4FCC" w:rsidRDefault="007C4FCC" w:rsidP="007C4FCC">
      <w:pPr>
        <w:pStyle w:val="ListParagraph"/>
        <w:numPr>
          <w:ilvl w:val="0"/>
          <w:numId w:val="8"/>
        </w:numPr>
        <w:spacing w:after="0" w:line="240" w:lineRule="auto"/>
        <w:jc w:val="both"/>
        <w:rPr>
          <w:b/>
          <w:sz w:val="24"/>
          <w:szCs w:val="24"/>
          <w:u w:val="single"/>
        </w:rPr>
      </w:pPr>
      <w:r>
        <w:rPr>
          <w:sz w:val="24"/>
          <w:szCs w:val="24"/>
        </w:rPr>
        <w:t xml:space="preserve">Discuss/Approve additional local measures to </w:t>
      </w:r>
      <w:proofErr w:type="gramStart"/>
      <w:r>
        <w:rPr>
          <w:sz w:val="24"/>
          <w:szCs w:val="24"/>
        </w:rPr>
        <w:t>be taken</w:t>
      </w:r>
      <w:proofErr w:type="gramEnd"/>
      <w:r>
        <w:rPr>
          <w:sz w:val="24"/>
          <w:szCs w:val="24"/>
        </w:rPr>
        <w:t xml:space="preserve"> in response to COVID-19 event.</w:t>
      </w:r>
    </w:p>
    <w:p w:rsidR="001D59E1" w:rsidRPr="00766B0B" w:rsidRDefault="001D59E1" w:rsidP="007C4FCC">
      <w:pPr>
        <w:pStyle w:val="ListParagraph"/>
        <w:numPr>
          <w:ilvl w:val="0"/>
          <w:numId w:val="6"/>
        </w:numPr>
        <w:spacing w:after="0" w:line="240" w:lineRule="auto"/>
        <w:jc w:val="both"/>
        <w:rPr>
          <w:b/>
          <w:sz w:val="24"/>
          <w:szCs w:val="24"/>
          <w:u w:val="single"/>
        </w:rPr>
      </w:pPr>
      <w:r w:rsidRPr="007C4FCC">
        <w:rPr>
          <w:sz w:val="24"/>
          <w:szCs w:val="24"/>
        </w:rPr>
        <w:t>Discuss/Approve Intergovernmental Agreement between Dickens County and Lubbock County regarding housing of Lubbock County inmates</w:t>
      </w:r>
      <w:r w:rsidR="007C4FCC">
        <w:rPr>
          <w:sz w:val="24"/>
          <w:szCs w:val="24"/>
        </w:rPr>
        <w:t xml:space="preserve"> in Dickens County.</w:t>
      </w:r>
    </w:p>
    <w:p w:rsidR="00766B0B" w:rsidRPr="00766B0B" w:rsidRDefault="00766B0B" w:rsidP="00766B0B">
      <w:pPr>
        <w:pStyle w:val="ListParagraph"/>
        <w:numPr>
          <w:ilvl w:val="0"/>
          <w:numId w:val="8"/>
        </w:numPr>
        <w:spacing w:after="0" w:line="240" w:lineRule="auto"/>
        <w:jc w:val="both"/>
        <w:rPr>
          <w:b/>
          <w:sz w:val="24"/>
          <w:szCs w:val="24"/>
          <w:u w:val="single"/>
        </w:rPr>
      </w:pPr>
      <w:r w:rsidRPr="00766B0B">
        <w:rPr>
          <w:sz w:val="24"/>
          <w:szCs w:val="24"/>
        </w:rPr>
        <w:t>Discuss/Approve increasing price of private purchased gravel.</w:t>
      </w:r>
    </w:p>
    <w:p w:rsidR="00D66164" w:rsidRPr="007C4FCC" w:rsidRDefault="00D66164" w:rsidP="007C4FCC">
      <w:pPr>
        <w:pStyle w:val="ListParagraph"/>
        <w:numPr>
          <w:ilvl w:val="0"/>
          <w:numId w:val="6"/>
        </w:numPr>
        <w:spacing w:after="0" w:line="240" w:lineRule="auto"/>
        <w:jc w:val="both"/>
        <w:rPr>
          <w:b/>
          <w:sz w:val="24"/>
          <w:szCs w:val="24"/>
          <w:u w:val="single"/>
        </w:rPr>
      </w:pPr>
      <w:r>
        <w:rPr>
          <w:sz w:val="24"/>
          <w:szCs w:val="24"/>
        </w:rPr>
        <w:t>Discuss/Approve County Transportation Infrastructure Fund Grant Program.</w:t>
      </w:r>
    </w:p>
    <w:p w:rsidR="00221D4B" w:rsidRDefault="00221D4B" w:rsidP="00221D4B">
      <w:pPr>
        <w:pStyle w:val="ListParagraph"/>
        <w:numPr>
          <w:ilvl w:val="0"/>
          <w:numId w:val="4"/>
        </w:numPr>
        <w:spacing w:after="0" w:line="240" w:lineRule="auto"/>
        <w:jc w:val="both"/>
        <w:rPr>
          <w:sz w:val="24"/>
          <w:szCs w:val="24"/>
        </w:rPr>
      </w:pPr>
      <w:r>
        <w:rPr>
          <w:sz w:val="24"/>
          <w:szCs w:val="24"/>
        </w:rPr>
        <w:t>Discuss/Approve Action on all claims and accounts presented.</w:t>
      </w:r>
    </w:p>
    <w:p w:rsidR="00221D4B" w:rsidRDefault="00221D4B" w:rsidP="00221D4B">
      <w:pPr>
        <w:pStyle w:val="ListParagraph"/>
        <w:numPr>
          <w:ilvl w:val="0"/>
          <w:numId w:val="4"/>
        </w:numPr>
        <w:spacing w:after="0" w:line="240" w:lineRule="auto"/>
        <w:jc w:val="both"/>
        <w:rPr>
          <w:sz w:val="24"/>
          <w:szCs w:val="24"/>
        </w:rPr>
      </w:pPr>
      <w:r>
        <w:rPr>
          <w:sz w:val="24"/>
          <w:szCs w:val="24"/>
        </w:rPr>
        <w:t>Line item transfers.</w:t>
      </w:r>
    </w:p>
    <w:p w:rsidR="00221D4B" w:rsidRDefault="00221D4B" w:rsidP="00221D4B">
      <w:pPr>
        <w:pStyle w:val="ListParagraph"/>
        <w:numPr>
          <w:ilvl w:val="0"/>
          <w:numId w:val="4"/>
        </w:numPr>
        <w:spacing w:after="0" w:line="240" w:lineRule="auto"/>
        <w:jc w:val="both"/>
        <w:rPr>
          <w:sz w:val="24"/>
          <w:szCs w:val="24"/>
        </w:rPr>
      </w:pPr>
      <w:r>
        <w:rPr>
          <w:sz w:val="24"/>
          <w:szCs w:val="24"/>
        </w:rPr>
        <w:t>Adjourn.</w:t>
      </w:r>
    </w:p>
    <w:p w:rsidR="006C58B3" w:rsidRPr="00221462" w:rsidRDefault="006C58B3" w:rsidP="006C58B3">
      <w:pPr>
        <w:pStyle w:val="ListParagraph"/>
        <w:spacing w:after="0" w:line="240" w:lineRule="auto"/>
        <w:jc w:val="both"/>
        <w:rPr>
          <w:sz w:val="16"/>
          <w:szCs w:val="16"/>
        </w:rPr>
      </w:pPr>
    </w:p>
    <w:p w:rsidR="00221D4B" w:rsidRPr="006C58B3" w:rsidRDefault="00221D4B" w:rsidP="00221D4B">
      <w:pPr>
        <w:spacing w:after="0" w:line="240" w:lineRule="auto"/>
        <w:jc w:val="both"/>
        <w:rPr>
          <w:b/>
          <w:sz w:val="18"/>
          <w:szCs w:val="18"/>
        </w:rPr>
      </w:pPr>
      <w:r w:rsidRPr="006C58B3">
        <w:rPr>
          <w:b/>
          <w:sz w:val="18"/>
          <w:szCs w:val="18"/>
        </w:rPr>
        <w:t xml:space="preserve">Pursuant to the authority granted under Government Code, Chap 551.001, the Commissioner’s Court may convene in a closed session to discuss any of the above agenda items.  Immediately before any closed session, the specific section or sections of Government Code, Chapter 551.001 that provides </w:t>
      </w:r>
      <w:r w:rsidR="006C58B3" w:rsidRPr="006C58B3">
        <w:rPr>
          <w:b/>
          <w:sz w:val="18"/>
          <w:szCs w:val="18"/>
        </w:rPr>
        <w:t>statutory authority will be announced.  Any final actions, decisions or votes will be taken in open meeting.</w:t>
      </w:r>
    </w:p>
    <w:p w:rsidR="006C58B3" w:rsidRPr="006C58B3" w:rsidRDefault="006C58B3" w:rsidP="00221D4B">
      <w:pPr>
        <w:spacing w:after="0" w:line="240" w:lineRule="auto"/>
        <w:jc w:val="both"/>
        <w:rPr>
          <w:b/>
          <w:sz w:val="18"/>
          <w:szCs w:val="18"/>
        </w:rPr>
      </w:pPr>
    </w:p>
    <w:p w:rsidR="006C58B3" w:rsidRPr="006C58B3" w:rsidRDefault="006C58B3" w:rsidP="00221D4B">
      <w:pPr>
        <w:spacing w:after="0" w:line="240" w:lineRule="auto"/>
        <w:jc w:val="both"/>
        <w:rPr>
          <w:b/>
          <w:i/>
          <w:sz w:val="18"/>
          <w:szCs w:val="18"/>
        </w:rPr>
      </w:pPr>
      <w:r w:rsidRPr="006C58B3">
        <w:rPr>
          <w:b/>
          <w:i/>
          <w:sz w:val="18"/>
          <w:szCs w:val="18"/>
        </w:rPr>
        <w:t xml:space="preserve">Anyone who wishes to provide comment on a specific agenda item (items) must fill out a Public Participation Form and submit to the Clerk prior to that item being considered by </w:t>
      </w:r>
      <w:r w:rsidR="008B2536" w:rsidRPr="006C58B3">
        <w:rPr>
          <w:b/>
          <w:i/>
          <w:sz w:val="18"/>
          <w:szCs w:val="18"/>
        </w:rPr>
        <w:t>the</w:t>
      </w:r>
      <w:r w:rsidRPr="006C58B3">
        <w:rPr>
          <w:b/>
          <w:i/>
          <w:sz w:val="18"/>
          <w:szCs w:val="18"/>
        </w:rPr>
        <w:t xml:space="preserve"> Court.  That form may be obtained from the County Clerk as well.  This meets the Dickens County Rules of Procedure, Conduct and Decorum that was originally adopted on July 9, 2007.</w:t>
      </w:r>
    </w:p>
    <w:p w:rsidR="006C58B3" w:rsidRPr="00766B0B" w:rsidRDefault="006C58B3" w:rsidP="00221D4B">
      <w:pPr>
        <w:spacing w:after="0" w:line="240" w:lineRule="auto"/>
        <w:jc w:val="both"/>
        <w:rPr>
          <w:b/>
          <w:sz w:val="16"/>
          <w:szCs w:val="16"/>
        </w:rPr>
      </w:pPr>
    </w:p>
    <w:p w:rsidR="006C58B3" w:rsidRPr="00766B0B" w:rsidRDefault="006C58B3" w:rsidP="006C58B3">
      <w:pPr>
        <w:spacing w:line="240" w:lineRule="auto"/>
        <w:jc w:val="center"/>
        <w:rPr>
          <w:b/>
          <w:sz w:val="16"/>
          <w:szCs w:val="16"/>
        </w:rPr>
      </w:pPr>
      <w:r>
        <w:rPr>
          <w:b/>
          <w:sz w:val="24"/>
          <w:szCs w:val="24"/>
        </w:rPr>
        <w:t>__________________________________________</w:t>
      </w:r>
    </w:p>
    <w:p w:rsidR="006C58B3" w:rsidRPr="00221D4B" w:rsidRDefault="006C58B3" w:rsidP="000027B1">
      <w:pPr>
        <w:spacing w:line="240" w:lineRule="auto"/>
        <w:jc w:val="center"/>
        <w:rPr>
          <w:b/>
          <w:sz w:val="24"/>
          <w:szCs w:val="24"/>
        </w:rPr>
      </w:pPr>
      <w:r>
        <w:rPr>
          <w:b/>
          <w:sz w:val="24"/>
          <w:szCs w:val="24"/>
        </w:rPr>
        <w:t>Kevin Brendle, County Judge</w:t>
      </w:r>
    </w:p>
    <w:sectPr w:rsidR="006C58B3" w:rsidRPr="00221D4B" w:rsidSect="00766B0B">
      <w:pgSz w:w="12240" w:h="15840"/>
      <w:pgMar w:top="270" w:right="720" w:bottom="27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C70F0"/>
    <w:multiLevelType w:val="hybridMultilevel"/>
    <w:tmpl w:val="50728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B5C61"/>
    <w:multiLevelType w:val="hybridMultilevel"/>
    <w:tmpl w:val="A1CCA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E1C0A"/>
    <w:multiLevelType w:val="hybridMultilevel"/>
    <w:tmpl w:val="AE28C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D42EB"/>
    <w:multiLevelType w:val="hybridMultilevel"/>
    <w:tmpl w:val="EFA6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B4461"/>
    <w:multiLevelType w:val="hybridMultilevel"/>
    <w:tmpl w:val="1BC4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46A63"/>
    <w:multiLevelType w:val="hybridMultilevel"/>
    <w:tmpl w:val="47E6C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37143"/>
    <w:multiLevelType w:val="hybridMultilevel"/>
    <w:tmpl w:val="B24C8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F0E1E"/>
    <w:multiLevelType w:val="hybridMultilevel"/>
    <w:tmpl w:val="4DF8B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730E5"/>
    <w:multiLevelType w:val="hybridMultilevel"/>
    <w:tmpl w:val="A4D05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6D55"/>
    <w:rsid w:val="000027B1"/>
    <w:rsid w:val="000A5B15"/>
    <w:rsid w:val="001D59E1"/>
    <w:rsid w:val="00221462"/>
    <w:rsid w:val="00221D4B"/>
    <w:rsid w:val="002D4A52"/>
    <w:rsid w:val="003A12A0"/>
    <w:rsid w:val="0045158C"/>
    <w:rsid w:val="0061319C"/>
    <w:rsid w:val="006A1DD0"/>
    <w:rsid w:val="006C58B3"/>
    <w:rsid w:val="006E4F64"/>
    <w:rsid w:val="0073772B"/>
    <w:rsid w:val="00766B0B"/>
    <w:rsid w:val="007C4FCC"/>
    <w:rsid w:val="00813851"/>
    <w:rsid w:val="008B2536"/>
    <w:rsid w:val="00980575"/>
    <w:rsid w:val="009C316F"/>
    <w:rsid w:val="009D66BC"/>
    <w:rsid w:val="00A40AA3"/>
    <w:rsid w:val="00B96D55"/>
    <w:rsid w:val="00CD0836"/>
    <w:rsid w:val="00D030EC"/>
    <w:rsid w:val="00D300AA"/>
    <w:rsid w:val="00D66164"/>
    <w:rsid w:val="00D75699"/>
    <w:rsid w:val="00E27422"/>
    <w:rsid w:val="00FF2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55"/>
    <w:pPr>
      <w:ind w:left="720"/>
      <w:contextualSpacing/>
    </w:pPr>
  </w:style>
  <w:style w:type="paragraph" w:styleId="BalloonText">
    <w:name w:val="Balloon Text"/>
    <w:basedOn w:val="Normal"/>
    <w:link w:val="BalloonTextChar"/>
    <w:uiPriority w:val="99"/>
    <w:semiHidden/>
    <w:unhideWhenUsed/>
    <w:rsid w:val="006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Carter</dc:creator>
  <cp:lastModifiedBy>Stella Carter</cp:lastModifiedBy>
  <cp:revision>9</cp:revision>
  <cp:lastPrinted>2020-04-08T18:55:00Z</cp:lastPrinted>
  <dcterms:created xsi:type="dcterms:W3CDTF">2020-04-08T15:46:00Z</dcterms:created>
  <dcterms:modified xsi:type="dcterms:W3CDTF">2020-04-08T19:20:00Z</dcterms:modified>
</cp:coreProperties>
</file>